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06C6" w14:textId="2D952815" w:rsidR="00DE7747" w:rsidRPr="00567431" w:rsidRDefault="00D612AD" w:rsidP="00DE7747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8"/>
          <w:szCs w:val="32"/>
        </w:rPr>
        <w:t>非嫡出子相続分差別規定の改正</w:t>
      </w:r>
    </w:p>
    <w:p w14:paraId="001BE059" w14:textId="77777777" w:rsidR="00D612AD" w:rsidRDefault="00D612AD" w:rsidP="00EE6EF0">
      <w:pPr>
        <w:spacing w:line="400" w:lineRule="exact"/>
        <w:ind w:firstLineChars="100" w:firstLine="220"/>
        <w:rPr>
          <w:color w:val="222222"/>
          <w:shd w:val="clear" w:color="auto" w:fill="FFFFFF"/>
        </w:rPr>
      </w:pPr>
      <w:r w:rsidRPr="00D612AD">
        <w:rPr>
          <w:rFonts w:hint="eastAsia"/>
          <w:sz w:val="22"/>
          <w:szCs w:val="24"/>
        </w:rPr>
        <w:t>最大決平成</w:t>
      </w:r>
      <w:r w:rsidRPr="00D612AD">
        <w:rPr>
          <w:sz w:val="22"/>
          <w:szCs w:val="24"/>
        </w:rPr>
        <w:t>25.9.4 民集第67巻6号1320頁（非嫡出子（婚外子）相続分差別規定違憲決定）</w:t>
      </w:r>
      <w:r w:rsidR="00567431" w:rsidRPr="00567431">
        <w:rPr>
          <w:rFonts w:hint="eastAsia"/>
          <w:sz w:val="22"/>
          <w:szCs w:val="24"/>
        </w:rPr>
        <w:t>の</w:t>
      </w:r>
      <w:r>
        <w:rPr>
          <w:rFonts w:hint="eastAsia"/>
          <w:sz w:val="22"/>
          <w:szCs w:val="24"/>
        </w:rPr>
        <w:t>決定</w:t>
      </w:r>
      <w:r w:rsidR="00567431" w:rsidRPr="00567431">
        <w:rPr>
          <w:rFonts w:hint="eastAsia"/>
          <w:sz w:val="22"/>
          <w:szCs w:val="24"/>
        </w:rPr>
        <w:t>後、</w:t>
      </w:r>
      <w:r>
        <w:rPr>
          <w:rFonts w:hint="eastAsia"/>
          <w:color w:val="222222"/>
          <w:shd w:val="clear" w:color="auto" w:fill="FFFFFF"/>
        </w:rPr>
        <w:t>平成２５年１２月５日</w:t>
      </w:r>
      <w:r>
        <w:rPr>
          <w:rFonts w:hint="eastAsia"/>
          <w:color w:val="222222"/>
          <w:shd w:val="clear" w:color="auto" w:fill="FFFFFF"/>
        </w:rPr>
        <w:t>、</w:t>
      </w:r>
      <w:r>
        <w:rPr>
          <w:rFonts w:hint="eastAsia"/>
          <w:color w:val="222222"/>
          <w:shd w:val="clear" w:color="auto" w:fill="FFFFFF"/>
        </w:rPr>
        <w:t>民法の一部を改正する法律が成立し，嫡出でない子の相続分が嫡出子の相続分と同等になりました（同月１１日公布・施行）。</w:t>
      </w:r>
    </w:p>
    <w:p w14:paraId="092A5714" w14:textId="77777777" w:rsidR="00567431" w:rsidRPr="00DE7747" w:rsidRDefault="00567431" w:rsidP="00567431">
      <w:pPr>
        <w:spacing w:line="300" w:lineRule="exact"/>
        <w:rPr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E7747" w14:paraId="4A2147F4" w14:textId="77777777" w:rsidTr="00DE7747">
        <w:tc>
          <w:tcPr>
            <w:tcW w:w="4351" w:type="dxa"/>
          </w:tcPr>
          <w:p w14:paraId="1609FE39" w14:textId="3C28A84B" w:rsidR="00DE7747" w:rsidRPr="00DE7747" w:rsidRDefault="00DE7747" w:rsidP="00DE7747">
            <w:pPr>
              <w:jc w:val="center"/>
              <w:rPr>
                <w:b/>
                <w:bCs/>
              </w:rPr>
            </w:pPr>
            <w:r w:rsidRPr="00567431">
              <w:rPr>
                <w:rFonts w:hint="eastAsia"/>
                <w:b/>
                <w:bCs/>
                <w:highlight w:val="green"/>
              </w:rPr>
              <w:t>改正前民法</w:t>
            </w:r>
          </w:p>
        </w:tc>
        <w:tc>
          <w:tcPr>
            <w:tcW w:w="4351" w:type="dxa"/>
          </w:tcPr>
          <w:p w14:paraId="186A8948" w14:textId="564E4408" w:rsidR="00DE7747" w:rsidRPr="00DE7747" w:rsidRDefault="00DE7747" w:rsidP="00DE7747">
            <w:pPr>
              <w:jc w:val="center"/>
              <w:rPr>
                <w:b/>
                <w:bCs/>
              </w:rPr>
            </w:pPr>
            <w:r w:rsidRPr="00567431">
              <w:rPr>
                <w:rFonts w:hint="eastAsia"/>
                <w:b/>
                <w:bCs/>
                <w:highlight w:val="yellow"/>
              </w:rPr>
              <w:t>改正後（現行）民法</w:t>
            </w:r>
          </w:p>
        </w:tc>
      </w:tr>
      <w:tr w:rsidR="00DE7747" w14:paraId="32925729" w14:textId="77777777" w:rsidTr="007C0360">
        <w:trPr>
          <w:trHeight w:val="5768"/>
        </w:trPr>
        <w:tc>
          <w:tcPr>
            <w:tcW w:w="4351" w:type="dxa"/>
          </w:tcPr>
          <w:p w14:paraId="2E39E992" w14:textId="3D242404" w:rsidR="00DE7747" w:rsidRDefault="00DE7747" w:rsidP="00DE7747">
            <w:r>
              <w:rPr>
                <w:rFonts w:hint="eastAsia"/>
              </w:rPr>
              <w:t>（</w:t>
            </w:r>
            <w:r w:rsidR="004E2498">
              <w:rPr>
                <w:rFonts w:hint="eastAsia"/>
              </w:rPr>
              <w:t>法定相続分</w:t>
            </w:r>
            <w:r>
              <w:rPr>
                <w:rFonts w:hint="eastAsia"/>
              </w:rPr>
              <w:t>）</w:t>
            </w:r>
          </w:p>
          <w:p w14:paraId="65AA8158" w14:textId="77777777" w:rsidR="004E2498" w:rsidRDefault="004E2498" w:rsidP="007C0360">
            <w:pPr>
              <w:spacing w:line="240" w:lineRule="exact"/>
            </w:pPr>
            <w:r w:rsidRPr="004E2498">
              <w:rPr>
                <w:rFonts w:hint="eastAsia"/>
                <w:b/>
                <w:bCs/>
                <w:sz w:val="24"/>
                <w:szCs w:val="28"/>
              </w:rPr>
              <w:t>民法第</w:t>
            </w:r>
            <w:r w:rsidRPr="004E2498">
              <w:rPr>
                <w:b/>
                <w:bCs/>
                <w:sz w:val="24"/>
                <w:szCs w:val="28"/>
              </w:rPr>
              <w:t>900条</w:t>
            </w:r>
            <w:r>
              <w:t xml:space="preserve">　同順位の相続人が数人あるときは、その相続分は、次の各号の定めるところによる。</w:t>
            </w:r>
          </w:p>
          <w:p w14:paraId="5930F019" w14:textId="77777777" w:rsidR="004E2498" w:rsidRDefault="004E2498" w:rsidP="007C0360">
            <w:pPr>
              <w:spacing w:line="240" w:lineRule="exact"/>
            </w:pPr>
            <w:r>
              <w:rPr>
                <w:rFonts w:hint="eastAsia"/>
              </w:rPr>
              <w:t>一</w:t>
            </w:r>
            <w:r>
              <w:t xml:space="preserve"> 　子及び配偶者が相続人であるときは、子の相続分及び配偶者の相続分は、各2分の1とする。</w:t>
            </w:r>
          </w:p>
          <w:p w14:paraId="4577D4D6" w14:textId="77777777" w:rsidR="004E2498" w:rsidRDefault="004E2498" w:rsidP="007C0360">
            <w:pPr>
              <w:spacing w:line="240" w:lineRule="exact"/>
            </w:pPr>
            <w:r>
              <w:rPr>
                <w:rFonts w:hint="eastAsia"/>
              </w:rPr>
              <w:t>二</w:t>
            </w:r>
            <w:r>
              <w:t xml:space="preserve"> 　配偶者及び直系尊属が相続人であるときは、配偶者の相続分は、3分の2とし、直系尊属の相続分は、3分の1とする。</w:t>
            </w:r>
          </w:p>
          <w:p w14:paraId="212CE2D8" w14:textId="77777777" w:rsidR="004E2498" w:rsidRDefault="004E2498" w:rsidP="007C0360">
            <w:pPr>
              <w:spacing w:line="240" w:lineRule="exact"/>
            </w:pPr>
            <w:r>
              <w:rPr>
                <w:rFonts w:hint="eastAsia"/>
              </w:rPr>
              <w:t>三</w:t>
            </w:r>
            <w:r>
              <w:t xml:space="preserve"> 　配偶者及び兄弟姉妹が相続人であるときは、配偶者の相続分は、4分の3とし、兄弟姉妹の相続分は、4分の1とする。</w:t>
            </w:r>
          </w:p>
          <w:p w14:paraId="794C177F" w14:textId="52074EC9" w:rsidR="00DE7747" w:rsidRPr="007C0360" w:rsidRDefault="004E2498" w:rsidP="007C0360">
            <w:pPr>
              <w:spacing w:line="340" w:lineRule="exact"/>
            </w:pPr>
            <w:r>
              <w:rPr>
                <w:rFonts w:hint="eastAsia"/>
              </w:rPr>
              <w:t>四</w:t>
            </w:r>
            <w:r>
              <w:t xml:space="preserve"> 　子、直系尊属又は兄弟姉妹が数人あるときは、各自の相続分は、相等しいものとする。</w:t>
            </w:r>
            <w:r w:rsidRPr="007C0360">
              <w:rPr>
                <w:b/>
                <w:bCs/>
              </w:rPr>
              <w:t xml:space="preserve">ただし、嫡出でない子の相続分は、嫡出である子の相続分の2分の1とし、　</w:t>
            </w:r>
            <w:r w:rsidRPr="007C0360">
              <w:t>父母の一方のみを同じくする兄弟姉妹の相続分は、父母の双方を同じくする兄弟姉妹の相続分の2分の1とする。</w:t>
            </w:r>
          </w:p>
          <w:p w14:paraId="79D22957" w14:textId="69124685" w:rsidR="00DE7747" w:rsidRDefault="00DE7747" w:rsidP="00DE7747"/>
        </w:tc>
        <w:tc>
          <w:tcPr>
            <w:tcW w:w="4351" w:type="dxa"/>
          </w:tcPr>
          <w:p w14:paraId="7740D99A" w14:textId="77777777" w:rsidR="004E2498" w:rsidRDefault="004E2498" w:rsidP="004E2498">
            <w:r>
              <w:rPr>
                <w:rFonts w:hint="eastAsia"/>
              </w:rPr>
              <w:t>（法定相続分）</w:t>
            </w:r>
          </w:p>
          <w:p w14:paraId="6B350CC2" w14:textId="77777777" w:rsidR="007C0360" w:rsidRDefault="004E2498" w:rsidP="004E2498">
            <w:r w:rsidRPr="004E2498">
              <w:rPr>
                <w:rFonts w:hint="eastAsia"/>
                <w:b/>
                <w:bCs/>
                <w:sz w:val="22"/>
                <w:szCs w:val="24"/>
              </w:rPr>
              <w:t>民法第</w:t>
            </w:r>
            <w:r w:rsidRPr="004E2498">
              <w:rPr>
                <w:b/>
                <w:bCs/>
                <w:sz w:val="22"/>
                <w:szCs w:val="24"/>
              </w:rPr>
              <w:t>900条</w:t>
            </w:r>
            <w:r w:rsidR="007C0360">
              <w:rPr>
                <w:rFonts w:hint="eastAsia"/>
                <w:b/>
                <w:bCs/>
                <w:sz w:val="22"/>
                <w:szCs w:val="24"/>
              </w:rPr>
              <w:t xml:space="preserve">　</w:t>
            </w:r>
            <w:r w:rsidR="007C0360">
              <w:t>同順位の相続人が数人あるときは、その相続分は、次の各号の定めるところによる。</w:t>
            </w:r>
          </w:p>
          <w:p w14:paraId="6D50424C" w14:textId="09FA87B6" w:rsidR="004E2498" w:rsidRDefault="007C0360" w:rsidP="004E2498">
            <w:pPr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（一～四本文は同文</w:t>
            </w:r>
            <w:r w:rsidR="004E2498">
              <w:rPr>
                <w:rFonts w:hint="eastAsia"/>
                <w:b/>
                <w:bCs/>
                <w:sz w:val="22"/>
                <w:szCs w:val="24"/>
              </w:rPr>
              <w:t>）</w:t>
            </w:r>
          </w:p>
          <w:p w14:paraId="60337774" w14:textId="77777777" w:rsidR="004E2498" w:rsidRDefault="004E2498" w:rsidP="004E2498">
            <w:pPr>
              <w:rPr>
                <w:rFonts w:hint="eastAsia"/>
              </w:rPr>
            </w:pPr>
          </w:p>
          <w:p w14:paraId="32A59F8C" w14:textId="77777777" w:rsidR="007C0360" w:rsidRDefault="007C0360" w:rsidP="007C0360">
            <w:pPr>
              <w:spacing w:line="340" w:lineRule="exact"/>
            </w:pPr>
          </w:p>
          <w:p w14:paraId="25345846" w14:textId="77777777" w:rsidR="007C0360" w:rsidRDefault="007C0360" w:rsidP="007C0360">
            <w:pPr>
              <w:spacing w:line="340" w:lineRule="exact"/>
            </w:pPr>
          </w:p>
          <w:p w14:paraId="6299FEF0" w14:textId="77777777" w:rsidR="007C0360" w:rsidRDefault="007C0360" w:rsidP="007C0360">
            <w:pPr>
              <w:spacing w:line="340" w:lineRule="exact"/>
            </w:pPr>
          </w:p>
          <w:p w14:paraId="1F379BC7" w14:textId="70C02885" w:rsidR="007C0360" w:rsidRDefault="007C0360" w:rsidP="007C0360">
            <w:pPr>
              <w:spacing w:line="340" w:lineRule="exact"/>
            </w:pPr>
            <w:r>
              <w:rPr>
                <w:rFonts w:hint="eastAsia"/>
              </w:rPr>
              <w:t>四</w:t>
            </w:r>
            <w:r>
              <w:t xml:space="preserve"> 　子、直系尊属又は兄弟姉妹が数人あるときは、各自の相続分は、相等しいものとする。</w:t>
            </w:r>
            <w:r w:rsidRPr="007C0360">
              <w:rPr>
                <w:rFonts w:hint="eastAsia"/>
              </w:rPr>
              <w:t>ただし、</w:t>
            </w:r>
            <w:r w:rsidRPr="007C0360">
              <w:t>父母の一方のみを同じくする兄弟姉妹の相続分は、父母の双方を同じくする兄弟姉妹の相続分の2分の1とする。</w:t>
            </w:r>
          </w:p>
          <w:p w14:paraId="0E88D64F" w14:textId="72591E15" w:rsidR="007C0360" w:rsidRPr="007C0360" w:rsidRDefault="007C0360" w:rsidP="007C0360">
            <w:pPr>
              <w:rPr>
                <w:rFonts w:hint="eastAsia"/>
              </w:rPr>
            </w:pPr>
          </w:p>
        </w:tc>
      </w:tr>
    </w:tbl>
    <w:p w14:paraId="2287F44F" w14:textId="4DFE4DD7" w:rsidR="00DE7747" w:rsidRDefault="00DE7747" w:rsidP="00DE7747"/>
    <w:p w14:paraId="2FFCFDF2" w14:textId="77777777" w:rsidR="007C0360" w:rsidRDefault="007C0360" w:rsidP="00DE7747">
      <w:pPr>
        <w:rPr>
          <w:rFonts w:hint="eastAsia"/>
        </w:rPr>
      </w:pPr>
    </w:p>
    <w:sectPr w:rsidR="007C03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5C39" w14:textId="77777777" w:rsidR="00B94100" w:rsidRDefault="00B94100" w:rsidP="00B94100">
      <w:r>
        <w:separator/>
      </w:r>
    </w:p>
  </w:endnote>
  <w:endnote w:type="continuationSeparator" w:id="0">
    <w:p w14:paraId="50EF54A3" w14:textId="77777777" w:rsidR="00B94100" w:rsidRDefault="00B94100" w:rsidP="00B9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6BF2E" w14:textId="77777777" w:rsidR="00B94100" w:rsidRDefault="00B94100" w:rsidP="00B94100">
      <w:r>
        <w:separator/>
      </w:r>
    </w:p>
  </w:footnote>
  <w:footnote w:type="continuationSeparator" w:id="0">
    <w:p w14:paraId="62EDDB79" w14:textId="77777777" w:rsidR="00B94100" w:rsidRDefault="00B94100" w:rsidP="00B94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00"/>
    <w:rsid w:val="000023F6"/>
    <w:rsid w:val="00016D4A"/>
    <w:rsid w:val="00022F0B"/>
    <w:rsid w:val="00024235"/>
    <w:rsid w:val="000278DE"/>
    <w:rsid w:val="00030480"/>
    <w:rsid w:val="00035863"/>
    <w:rsid w:val="0004284B"/>
    <w:rsid w:val="000438F5"/>
    <w:rsid w:val="00052ADB"/>
    <w:rsid w:val="00053F0F"/>
    <w:rsid w:val="00062B59"/>
    <w:rsid w:val="0006462C"/>
    <w:rsid w:val="00071525"/>
    <w:rsid w:val="00073BE9"/>
    <w:rsid w:val="00080FED"/>
    <w:rsid w:val="00081EF6"/>
    <w:rsid w:val="0008464D"/>
    <w:rsid w:val="00086BE8"/>
    <w:rsid w:val="00094842"/>
    <w:rsid w:val="00096A85"/>
    <w:rsid w:val="000A1211"/>
    <w:rsid w:val="000B59B0"/>
    <w:rsid w:val="000C6AF5"/>
    <w:rsid w:val="000D214D"/>
    <w:rsid w:val="000D363E"/>
    <w:rsid w:val="000F4333"/>
    <w:rsid w:val="0010720B"/>
    <w:rsid w:val="00123CF6"/>
    <w:rsid w:val="00133A84"/>
    <w:rsid w:val="0014084D"/>
    <w:rsid w:val="00141AED"/>
    <w:rsid w:val="00151B77"/>
    <w:rsid w:val="00170BE9"/>
    <w:rsid w:val="0017215C"/>
    <w:rsid w:val="0018051B"/>
    <w:rsid w:val="00183880"/>
    <w:rsid w:val="001953AD"/>
    <w:rsid w:val="001A0A71"/>
    <w:rsid w:val="001A119B"/>
    <w:rsid w:val="001A3124"/>
    <w:rsid w:val="001A646B"/>
    <w:rsid w:val="001B4CEB"/>
    <w:rsid w:val="001C1EFE"/>
    <w:rsid w:val="001C2352"/>
    <w:rsid w:val="001E302B"/>
    <w:rsid w:val="001F7D7F"/>
    <w:rsid w:val="00203924"/>
    <w:rsid w:val="002055D0"/>
    <w:rsid w:val="002105DE"/>
    <w:rsid w:val="00210A6E"/>
    <w:rsid w:val="00210EAB"/>
    <w:rsid w:val="00212EDB"/>
    <w:rsid w:val="0021626C"/>
    <w:rsid w:val="0023292F"/>
    <w:rsid w:val="002342F4"/>
    <w:rsid w:val="002374D8"/>
    <w:rsid w:val="0024148C"/>
    <w:rsid w:val="00242526"/>
    <w:rsid w:val="00262CC9"/>
    <w:rsid w:val="00265D58"/>
    <w:rsid w:val="002706B1"/>
    <w:rsid w:val="00271D2B"/>
    <w:rsid w:val="002742A3"/>
    <w:rsid w:val="00274969"/>
    <w:rsid w:val="00275945"/>
    <w:rsid w:val="00281517"/>
    <w:rsid w:val="00282A3D"/>
    <w:rsid w:val="00287D00"/>
    <w:rsid w:val="002903E2"/>
    <w:rsid w:val="00292DF6"/>
    <w:rsid w:val="00297F8B"/>
    <w:rsid w:val="002A13E4"/>
    <w:rsid w:val="002B16AC"/>
    <w:rsid w:val="002B5AB5"/>
    <w:rsid w:val="002C2FEE"/>
    <w:rsid w:val="002C5A8D"/>
    <w:rsid w:val="002D6A24"/>
    <w:rsid w:val="002E3BC5"/>
    <w:rsid w:val="002E7D36"/>
    <w:rsid w:val="002F11A6"/>
    <w:rsid w:val="002F6E19"/>
    <w:rsid w:val="002F77E3"/>
    <w:rsid w:val="00305124"/>
    <w:rsid w:val="00312596"/>
    <w:rsid w:val="00317482"/>
    <w:rsid w:val="00322ECE"/>
    <w:rsid w:val="00336E3A"/>
    <w:rsid w:val="003452EF"/>
    <w:rsid w:val="00356416"/>
    <w:rsid w:val="0036210E"/>
    <w:rsid w:val="00365DF4"/>
    <w:rsid w:val="00366F66"/>
    <w:rsid w:val="00374CE6"/>
    <w:rsid w:val="00385B13"/>
    <w:rsid w:val="00387B5A"/>
    <w:rsid w:val="00394D6C"/>
    <w:rsid w:val="00397F31"/>
    <w:rsid w:val="003A524C"/>
    <w:rsid w:val="003A65B4"/>
    <w:rsid w:val="003B0223"/>
    <w:rsid w:val="003B13DD"/>
    <w:rsid w:val="003C1EFA"/>
    <w:rsid w:val="003D6BEA"/>
    <w:rsid w:val="003D7500"/>
    <w:rsid w:val="003E7486"/>
    <w:rsid w:val="003F16C1"/>
    <w:rsid w:val="003F5885"/>
    <w:rsid w:val="004045E4"/>
    <w:rsid w:val="0041321B"/>
    <w:rsid w:val="00426F55"/>
    <w:rsid w:val="0043593A"/>
    <w:rsid w:val="00435DC7"/>
    <w:rsid w:val="00440437"/>
    <w:rsid w:val="00440850"/>
    <w:rsid w:val="00447CCE"/>
    <w:rsid w:val="004572CB"/>
    <w:rsid w:val="00485D07"/>
    <w:rsid w:val="004942CE"/>
    <w:rsid w:val="00496DAF"/>
    <w:rsid w:val="004A0382"/>
    <w:rsid w:val="004B3AC7"/>
    <w:rsid w:val="004B4902"/>
    <w:rsid w:val="004D04FC"/>
    <w:rsid w:val="004D6B58"/>
    <w:rsid w:val="004E2498"/>
    <w:rsid w:val="004F1E19"/>
    <w:rsid w:val="0050241A"/>
    <w:rsid w:val="00511A1A"/>
    <w:rsid w:val="005124A3"/>
    <w:rsid w:val="0052450E"/>
    <w:rsid w:val="00535536"/>
    <w:rsid w:val="005409C9"/>
    <w:rsid w:val="00546859"/>
    <w:rsid w:val="00546F09"/>
    <w:rsid w:val="00554566"/>
    <w:rsid w:val="00562B12"/>
    <w:rsid w:val="00563CEE"/>
    <w:rsid w:val="00567431"/>
    <w:rsid w:val="00580FC9"/>
    <w:rsid w:val="00582B19"/>
    <w:rsid w:val="0059155F"/>
    <w:rsid w:val="00591B2B"/>
    <w:rsid w:val="005922AD"/>
    <w:rsid w:val="005956AE"/>
    <w:rsid w:val="00595FC5"/>
    <w:rsid w:val="005966CE"/>
    <w:rsid w:val="005A2407"/>
    <w:rsid w:val="005D147D"/>
    <w:rsid w:val="005D329B"/>
    <w:rsid w:val="005D65C9"/>
    <w:rsid w:val="005E2827"/>
    <w:rsid w:val="005F355D"/>
    <w:rsid w:val="005F630C"/>
    <w:rsid w:val="00607851"/>
    <w:rsid w:val="00614E7D"/>
    <w:rsid w:val="006214AA"/>
    <w:rsid w:val="006227FB"/>
    <w:rsid w:val="00623293"/>
    <w:rsid w:val="00623B05"/>
    <w:rsid w:val="006262EA"/>
    <w:rsid w:val="00631FB6"/>
    <w:rsid w:val="00652BDA"/>
    <w:rsid w:val="006707B3"/>
    <w:rsid w:val="006879C5"/>
    <w:rsid w:val="00690D0F"/>
    <w:rsid w:val="00692330"/>
    <w:rsid w:val="00695161"/>
    <w:rsid w:val="006B7930"/>
    <w:rsid w:val="006C6AE0"/>
    <w:rsid w:val="006E5C33"/>
    <w:rsid w:val="006F2CDC"/>
    <w:rsid w:val="007235B0"/>
    <w:rsid w:val="00726F25"/>
    <w:rsid w:val="00734CC7"/>
    <w:rsid w:val="0074077E"/>
    <w:rsid w:val="00751598"/>
    <w:rsid w:val="00752ED8"/>
    <w:rsid w:val="007533AC"/>
    <w:rsid w:val="00764286"/>
    <w:rsid w:val="00774EFF"/>
    <w:rsid w:val="00776792"/>
    <w:rsid w:val="00780CDC"/>
    <w:rsid w:val="00792231"/>
    <w:rsid w:val="00795AF6"/>
    <w:rsid w:val="00796B7F"/>
    <w:rsid w:val="00796DC8"/>
    <w:rsid w:val="007A699B"/>
    <w:rsid w:val="007B09EF"/>
    <w:rsid w:val="007C0360"/>
    <w:rsid w:val="007C07C4"/>
    <w:rsid w:val="007C1E40"/>
    <w:rsid w:val="007D6D16"/>
    <w:rsid w:val="007F115D"/>
    <w:rsid w:val="007F5F43"/>
    <w:rsid w:val="00805338"/>
    <w:rsid w:val="008122CF"/>
    <w:rsid w:val="00812A00"/>
    <w:rsid w:val="00814542"/>
    <w:rsid w:val="00830C88"/>
    <w:rsid w:val="00836AD3"/>
    <w:rsid w:val="00847FA8"/>
    <w:rsid w:val="00855ECE"/>
    <w:rsid w:val="00874D13"/>
    <w:rsid w:val="00886B12"/>
    <w:rsid w:val="00887089"/>
    <w:rsid w:val="008900FA"/>
    <w:rsid w:val="0089649E"/>
    <w:rsid w:val="008C0988"/>
    <w:rsid w:val="008C200B"/>
    <w:rsid w:val="008C7E48"/>
    <w:rsid w:val="008D18C8"/>
    <w:rsid w:val="008F15B2"/>
    <w:rsid w:val="0090395D"/>
    <w:rsid w:val="00911F37"/>
    <w:rsid w:val="00920C56"/>
    <w:rsid w:val="00935E3F"/>
    <w:rsid w:val="00942621"/>
    <w:rsid w:val="00955EF0"/>
    <w:rsid w:val="00961E5A"/>
    <w:rsid w:val="009749FC"/>
    <w:rsid w:val="0097746C"/>
    <w:rsid w:val="0098147E"/>
    <w:rsid w:val="009835CB"/>
    <w:rsid w:val="009861A7"/>
    <w:rsid w:val="00994CA5"/>
    <w:rsid w:val="00995507"/>
    <w:rsid w:val="009A2485"/>
    <w:rsid w:val="009B135F"/>
    <w:rsid w:val="009B5B58"/>
    <w:rsid w:val="009D4D03"/>
    <w:rsid w:val="00A02441"/>
    <w:rsid w:val="00A02DB9"/>
    <w:rsid w:val="00A02E47"/>
    <w:rsid w:val="00A264E9"/>
    <w:rsid w:val="00A305BC"/>
    <w:rsid w:val="00A34EA3"/>
    <w:rsid w:val="00A35045"/>
    <w:rsid w:val="00A52466"/>
    <w:rsid w:val="00A6148D"/>
    <w:rsid w:val="00A675E5"/>
    <w:rsid w:val="00A67B5E"/>
    <w:rsid w:val="00A7488C"/>
    <w:rsid w:val="00A82895"/>
    <w:rsid w:val="00AB11A3"/>
    <w:rsid w:val="00AB5FD0"/>
    <w:rsid w:val="00AC2AAE"/>
    <w:rsid w:val="00AD752F"/>
    <w:rsid w:val="00AE0B88"/>
    <w:rsid w:val="00AE3657"/>
    <w:rsid w:val="00AE3F69"/>
    <w:rsid w:val="00AF00B9"/>
    <w:rsid w:val="00B06A87"/>
    <w:rsid w:val="00B25EC0"/>
    <w:rsid w:val="00B27E2A"/>
    <w:rsid w:val="00B658BF"/>
    <w:rsid w:val="00B779E8"/>
    <w:rsid w:val="00B820A6"/>
    <w:rsid w:val="00B934C9"/>
    <w:rsid w:val="00B94100"/>
    <w:rsid w:val="00BA4EC9"/>
    <w:rsid w:val="00BC256A"/>
    <w:rsid w:val="00BC724C"/>
    <w:rsid w:val="00BD024F"/>
    <w:rsid w:val="00BE2001"/>
    <w:rsid w:val="00BE5155"/>
    <w:rsid w:val="00BE70E2"/>
    <w:rsid w:val="00BE7310"/>
    <w:rsid w:val="00BF0487"/>
    <w:rsid w:val="00BF27D2"/>
    <w:rsid w:val="00BF560A"/>
    <w:rsid w:val="00C202CF"/>
    <w:rsid w:val="00C26CB1"/>
    <w:rsid w:val="00C3524F"/>
    <w:rsid w:val="00C40E12"/>
    <w:rsid w:val="00C50726"/>
    <w:rsid w:val="00C50A12"/>
    <w:rsid w:val="00C76202"/>
    <w:rsid w:val="00C76DCB"/>
    <w:rsid w:val="00C978EC"/>
    <w:rsid w:val="00CB0684"/>
    <w:rsid w:val="00CB081C"/>
    <w:rsid w:val="00CC186D"/>
    <w:rsid w:val="00CC7B6A"/>
    <w:rsid w:val="00CD2C9E"/>
    <w:rsid w:val="00CE470B"/>
    <w:rsid w:val="00CE4970"/>
    <w:rsid w:val="00CF3C34"/>
    <w:rsid w:val="00D03A8D"/>
    <w:rsid w:val="00D05B08"/>
    <w:rsid w:val="00D1021C"/>
    <w:rsid w:val="00D11121"/>
    <w:rsid w:val="00D17175"/>
    <w:rsid w:val="00D27A64"/>
    <w:rsid w:val="00D27F50"/>
    <w:rsid w:val="00D310C2"/>
    <w:rsid w:val="00D3462A"/>
    <w:rsid w:val="00D40207"/>
    <w:rsid w:val="00D41308"/>
    <w:rsid w:val="00D50563"/>
    <w:rsid w:val="00D522E2"/>
    <w:rsid w:val="00D533AE"/>
    <w:rsid w:val="00D54D08"/>
    <w:rsid w:val="00D612AD"/>
    <w:rsid w:val="00D666B6"/>
    <w:rsid w:val="00D66FD3"/>
    <w:rsid w:val="00D77713"/>
    <w:rsid w:val="00D80980"/>
    <w:rsid w:val="00D97060"/>
    <w:rsid w:val="00D97762"/>
    <w:rsid w:val="00DB66AB"/>
    <w:rsid w:val="00DB6F29"/>
    <w:rsid w:val="00DC0B82"/>
    <w:rsid w:val="00DC3A1B"/>
    <w:rsid w:val="00DD00B2"/>
    <w:rsid w:val="00DD3130"/>
    <w:rsid w:val="00DD6560"/>
    <w:rsid w:val="00DE2111"/>
    <w:rsid w:val="00DE7747"/>
    <w:rsid w:val="00DF56DB"/>
    <w:rsid w:val="00E148D6"/>
    <w:rsid w:val="00E15FC2"/>
    <w:rsid w:val="00E262C9"/>
    <w:rsid w:val="00E27DF0"/>
    <w:rsid w:val="00E31D13"/>
    <w:rsid w:val="00E31EF1"/>
    <w:rsid w:val="00E370BE"/>
    <w:rsid w:val="00E4193E"/>
    <w:rsid w:val="00E57CBE"/>
    <w:rsid w:val="00E619E7"/>
    <w:rsid w:val="00E6604F"/>
    <w:rsid w:val="00E67509"/>
    <w:rsid w:val="00E84B22"/>
    <w:rsid w:val="00E901C9"/>
    <w:rsid w:val="00E954D0"/>
    <w:rsid w:val="00EA4BDE"/>
    <w:rsid w:val="00EB36B7"/>
    <w:rsid w:val="00EC1974"/>
    <w:rsid w:val="00ED1732"/>
    <w:rsid w:val="00EE452D"/>
    <w:rsid w:val="00EE626C"/>
    <w:rsid w:val="00EE6EF0"/>
    <w:rsid w:val="00EF3B10"/>
    <w:rsid w:val="00F0708A"/>
    <w:rsid w:val="00F071FD"/>
    <w:rsid w:val="00F1338F"/>
    <w:rsid w:val="00F13A91"/>
    <w:rsid w:val="00F167E7"/>
    <w:rsid w:val="00F176E6"/>
    <w:rsid w:val="00F207BC"/>
    <w:rsid w:val="00F210E1"/>
    <w:rsid w:val="00F235EA"/>
    <w:rsid w:val="00F265B0"/>
    <w:rsid w:val="00F35023"/>
    <w:rsid w:val="00F47828"/>
    <w:rsid w:val="00F5121E"/>
    <w:rsid w:val="00F764F6"/>
    <w:rsid w:val="00F82488"/>
    <w:rsid w:val="00F90E4A"/>
    <w:rsid w:val="00FA259D"/>
    <w:rsid w:val="00FA356F"/>
    <w:rsid w:val="00FA67BF"/>
    <w:rsid w:val="00FA73F9"/>
    <w:rsid w:val="00FB01F0"/>
    <w:rsid w:val="00FB0ECE"/>
    <w:rsid w:val="00FB3CF9"/>
    <w:rsid w:val="00FB7A91"/>
    <w:rsid w:val="00FD2B74"/>
    <w:rsid w:val="00FE4266"/>
    <w:rsid w:val="00FF0946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6164F"/>
  <w15:chartTrackingRefBased/>
  <w15:docId w15:val="{1216836C-37EF-4C0C-A263-BAC67CAF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3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1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4100"/>
  </w:style>
  <w:style w:type="paragraph" w:styleId="a5">
    <w:name w:val="footer"/>
    <w:basedOn w:val="a"/>
    <w:link w:val="a6"/>
    <w:uiPriority w:val="99"/>
    <w:unhideWhenUsed/>
    <w:rsid w:val="00B94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4100"/>
  </w:style>
  <w:style w:type="table" w:styleId="a7">
    <w:name w:val="Table Grid"/>
    <w:basedOn w:val="a1"/>
    <w:uiPriority w:val="39"/>
    <w:rsid w:val="00DE7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2022-06-26T06:14:00Z</cp:lastPrinted>
  <dcterms:created xsi:type="dcterms:W3CDTF">2022-06-27T11:53:00Z</dcterms:created>
  <dcterms:modified xsi:type="dcterms:W3CDTF">2022-06-27T11:53:00Z</dcterms:modified>
</cp:coreProperties>
</file>